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533274">
        <w:rPr>
          <w:b/>
          <w:bCs/>
          <w:sz w:val="26"/>
          <w:szCs w:val="26"/>
        </w:rPr>
        <w:t>42</w:t>
      </w:r>
      <w:bookmarkStart w:id="0" w:name="_GoBack"/>
      <w:bookmarkEnd w:id="0"/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5A76D6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16</w:t>
      </w:r>
      <w:r w:rsidR="00CD08BC">
        <w:rPr>
          <w:sz w:val="26"/>
          <w:szCs w:val="26"/>
        </w:rPr>
        <w:t>.09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7C7DD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D67C6C" w:rsidRPr="00D67C6C" w:rsidRDefault="00D67C6C" w:rsidP="00D67C6C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2971E9" w:rsidRDefault="002971E9" w:rsidP="00B3010F">
      <w:pPr>
        <w:rPr>
          <w:sz w:val="26"/>
          <w:szCs w:val="26"/>
        </w:rPr>
      </w:pPr>
      <w:r w:rsidRPr="002971E9">
        <w:rPr>
          <w:sz w:val="26"/>
          <w:szCs w:val="26"/>
        </w:rPr>
        <w:t>Коробейникова М.Ю.- нач.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4C1955" w:rsidRDefault="004C1955" w:rsidP="004C1955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2971E9" w:rsidRPr="002971E9" w:rsidRDefault="002971E9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EA359D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2971E9" w:rsidRDefault="002971E9" w:rsidP="008E74BC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2971E9">
        <w:rPr>
          <w:sz w:val="26"/>
          <w:szCs w:val="26"/>
        </w:rPr>
        <w:t xml:space="preserve"> </w:t>
      </w:r>
      <w:r>
        <w:rPr>
          <w:sz w:val="26"/>
          <w:szCs w:val="26"/>
        </w:rPr>
        <w:t>– зам.</w:t>
      </w:r>
      <w:r w:rsidRPr="002971E9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2971E9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2971E9">
        <w:rPr>
          <w:sz w:val="26"/>
          <w:szCs w:val="26"/>
        </w:rPr>
        <w:t>.(</w:t>
      </w:r>
      <w:proofErr w:type="gramEnd"/>
      <w:r w:rsidRPr="002971E9">
        <w:rPr>
          <w:sz w:val="26"/>
          <w:szCs w:val="26"/>
        </w:rPr>
        <w:t>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FC788D" w:rsidRDefault="00FC788D" w:rsidP="007F6151">
      <w:pPr>
        <w:jc w:val="both"/>
        <w:rPr>
          <w:sz w:val="26"/>
          <w:szCs w:val="26"/>
        </w:rPr>
      </w:pPr>
      <w:r w:rsidRPr="00FC788D">
        <w:rPr>
          <w:sz w:val="26"/>
          <w:szCs w:val="26"/>
        </w:rPr>
        <w:t>Сыворотко Т.М. – 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1459C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C788D" w:rsidRDefault="00FC788D" w:rsidP="00FC788D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5A76D6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5A76D6">
        <w:rPr>
          <w:b/>
          <w:bCs/>
          <w:sz w:val="26"/>
          <w:szCs w:val="26"/>
        </w:rPr>
        <w:t>Повестка заседания</w:t>
      </w:r>
    </w:p>
    <w:p w:rsidR="004E17E3" w:rsidRPr="005A76D6" w:rsidRDefault="004E17E3" w:rsidP="008272DC">
      <w:pPr>
        <w:ind w:left="502"/>
        <w:rPr>
          <w:b/>
          <w:bCs/>
          <w:sz w:val="26"/>
          <w:szCs w:val="26"/>
        </w:rPr>
      </w:pPr>
    </w:p>
    <w:p w:rsidR="005A76D6" w:rsidRPr="005A76D6" w:rsidRDefault="005A76D6" w:rsidP="005A76D6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5A76D6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5A76D6" w:rsidRPr="005A76D6" w:rsidRDefault="005A76D6" w:rsidP="005A76D6">
      <w:pPr>
        <w:ind w:left="420"/>
        <w:jc w:val="both"/>
        <w:rPr>
          <w:sz w:val="26"/>
          <w:szCs w:val="26"/>
        </w:rPr>
      </w:pPr>
      <w:r w:rsidRPr="005A76D6">
        <w:rPr>
          <w:sz w:val="26"/>
          <w:szCs w:val="26"/>
        </w:rPr>
        <w:t xml:space="preserve"> докладчики:</w:t>
      </w:r>
    </w:p>
    <w:p w:rsidR="005A76D6" w:rsidRPr="005A76D6" w:rsidRDefault="005A76D6" w:rsidP="005A76D6">
      <w:pPr>
        <w:ind w:left="420"/>
        <w:jc w:val="both"/>
        <w:rPr>
          <w:sz w:val="26"/>
          <w:szCs w:val="26"/>
        </w:rPr>
      </w:pPr>
      <w:r w:rsidRPr="005A76D6">
        <w:rPr>
          <w:b/>
          <w:bCs/>
          <w:sz w:val="26"/>
          <w:szCs w:val="26"/>
        </w:rPr>
        <w:t>Коробейникова М.Ю.</w:t>
      </w:r>
      <w:r w:rsidRPr="005A76D6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5A76D6">
        <w:rPr>
          <w:sz w:val="26"/>
          <w:szCs w:val="26"/>
        </w:rPr>
        <w:t>СО</w:t>
      </w:r>
      <w:proofErr w:type="gramEnd"/>
      <w:r w:rsidRPr="005A76D6">
        <w:rPr>
          <w:sz w:val="26"/>
          <w:szCs w:val="26"/>
        </w:rPr>
        <w:t xml:space="preserve"> (по согласованию)</w:t>
      </w:r>
    </w:p>
    <w:p w:rsidR="005A76D6" w:rsidRPr="005A76D6" w:rsidRDefault="005A76D6" w:rsidP="005A76D6">
      <w:pPr>
        <w:ind w:left="420"/>
        <w:jc w:val="both"/>
        <w:rPr>
          <w:sz w:val="26"/>
          <w:szCs w:val="26"/>
        </w:rPr>
      </w:pPr>
      <w:r w:rsidRPr="005A76D6">
        <w:rPr>
          <w:b/>
          <w:bCs/>
          <w:sz w:val="26"/>
          <w:szCs w:val="26"/>
        </w:rPr>
        <w:t>Худяков В.А.</w:t>
      </w:r>
      <w:r w:rsidRPr="005A76D6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5A76D6" w:rsidRPr="005A76D6" w:rsidRDefault="005A76D6" w:rsidP="005A76D6">
      <w:pPr>
        <w:ind w:left="420"/>
        <w:jc w:val="both"/>
        <w:rPr>
          <w:sz w:val="26"/>
          <w:szCs w:val="26"/>
        </w:rPr>
      </w:pPr>
      <w:r w:rsidRPr="005A76D6">
        <w:rPr>
          <w:b/>
          <w:bCs/>
          <w:sz w:val="26"/>
          <w:szCs w:val="26"/>
        </w:rPr>
        <w:lastRenderedPageBreak/>
        <w:t>Строганков В.Ю.</w:t>
      </w:r>
      <w:r w:rsidRPr="005A76D6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5A76D6" w:rsidRPr="005A76D6" w:rsidRDefault="005A76D6" w:rsidP="005A76D6">
      <w:pPr>
        <w:ind w:left="420"/>
        <w:jc w:val="both"/>
        <w:rPr>
          <w:b/>
          <w:sz w:val="26"/>
          <w:szCs w:val="26"/>
        </w:rPr>
      </w:pPr>
    </w:p>
    <w:p w:rsidR="005A76D6" w:rsidRPr="005A76D6" w:rsidRDefault="005A76D6" w:rsidP="005A76D6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5A76D6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5A76D6" w:rsidRPr="005A76D6" w:rsidRDefault="005A76D6" w:rsidP="005A76D6">
      <w:pPr>
        <w:ind w:left="502" w:hanging="502"/>
        <w:jc w:val="both"/>
        <w:rPr>
          <w:b/>
          <w:bCs/>
          <w:sz w:val="26"/>
          <w:szCs w:val="26"/>
        </w:rPr>
      </w:pPr>
      <w:r w:rsidRPr="005A76D6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Артинского городского округа  в эпидемический сезон 2020-2021 гг. </w:t>
      </w:r>
    </w:p>
    <w:p w:rsidR="005A76D6" w:rsidRPr="005A76D6" w:rsidRDefault="005A76D6" w:rsidP="005A76D6">
      <w:pPr>
        <w:ind w:left="502"/>
        <w:rPr>
          <w:bCs/>
          <w:sz w:val="26"/>
          <w:szCs w:val="26"/>
        </w:rPr>
      </w:pPr>
      <w:r w:rsidRPr="005A76D6">
        <w:rPr>
          <w:bCs/>
          <w:sz w:val="26"/>
          <w:szCs w:val="26"/>
        </w:rPr>
        <w:t>докладчик:</w:t>
      </w:r>
    </w:p>
    <w:p w:rsidR="005A76D6" w:rsidRPr="005A76D6" w:rsidRDefault="005A76D6" w:rsidP="005A76D6">
      <w:pPr>
        <w:ind w:left="426"/>
        <w:jc w:val="both"/>
        <w:rPr>
          <w:sz w:val="26"/>
          <w:szCs w:val="26"/>
        </w:rPr>
      </w:pPr>
      <w:r w:rsidRPr="005A76D6">
        <w:rPr>
          <w:b/>
          <w:bCs/>
          <w:sz w:val="26"/>
          <w:szCs w:val="26"/>
        </w:rPr>
        <w:t>Спешилова Е.А</w:t>
      </w:r>
      <w:r w:rsidRPr="005A76D6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5A76D6" w:rsidRPr="005A76D6" w:rsidRDefault="005A76D6" w:rsidP="005A76D6">
      <w:pPr>
        <w:ind w:left="426"/>
        <w:jc w:val="both"/>
        <w:rPr>
          <w:sz w:val="26"/>
          <w:szCs w:val="26"/>
        </w:rPr>
      </w:pPr>
    </w:p>
    <w:p w:rsidR="005A76D6" w:rsidRPr="005A76D6" w:rsidRDefault="005A76D6" w:rsidP="005A76D6">
      <w:pPr>
        <w:pStyle w:val="a6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5A76D6">
        <w:rPr>
          <w:b/>
          <w:sz w:val="26"/>
          <w:szCs w:val="26"/>
        </w:rPr>
        <w:t>О ходе проведения прививочной кампании против гриппа населения Артинского городского округа в эпидемический сезон 2020-2021 гг.</w:t>
      </w:r>
    </w:p>
    <w:p w:rsidR="005A76D6" w:rsidRPr="005A76D6" w:rsidRDefault="005A76D6" w:rsidP="005A76D6">
      <w:pPr>
        <w:pStyle w:val="a6"/>
        <w:ind w:left="644"/>
        <w:jc w:val="both"/>
        <w:rPr>
          <w:sz w:val="26"/>
          <w:szCs w:val="26"/>
        </w:rPr>
      </w:pPr>
      <w:r w:rsidRPr="005A76D6">
        <w:rPr>
          <w:sz w:val="26"/>
          <w:szCs w:val="26"/>
        </w:rPr>
        <w:t>докладчик:</w:t>
      </w:r>
    </w:p>
    <w:p w:rsidR="005A76D6" w:rsidRPr="005A76D6" w:rsidRDefault="005A76D6" w:rsidP="005A76D6">
      <w:pPr>
        <w:pStyle w:val="a6"/>
        <w:ind w:left="644"/>
        <w:jc w:val="both"/>
        <w:rPr>
          <w:sz w:val="26"/>
          <w:szCs w:val="26"/>
        </w:rPr>
      </w:pPr>
      <w:r w:rsidRPr="005A76D6">
        <w:rPr>
          <w:b/>
          <w:sz w:val="26"/>
          <w:szCs w:val="26"/>
        </w:rPr>
        <w:t>Худяков В.А</w:t>
      </w:r>
      <w:r w:rsidRPr="005A76D6">
        <w:rPr>
          <w:sz w:val="26"/>
          <w:szCs w:val="26"/>
        </w:rPr>
        <w:t xml:space="preserve"> -  главный врач  ГАУЗ  СО «Артинская ЦРБ» </w:t>
      </w:r>
    </w:p>
    <w:p w:rsidR="005A76D6" w:rsidRPr="005A76D6" w:rsidRDefault="005A76D6" w:rsidP="005A76D6">
      <w:pPr>
        <w:pStyle w:val="a6"/>
        <w:ind w:left="644"/>
        <w:jc w:val="both"/>
        <w:rPr>
          <w:sz w:val="26"/>
          <w:szCs w:val="26"/>
        </w:rPr>
      </w:pPr>
    </w:p>
    <w:p w:rsidR="005A76D6" w:rsidRPr="005A76D6" w:rsidRDefault="005A76D6" w:rsidP="005A76D6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5A76D6">
        <w:rPr>
          <w:b/>
          <w:sz w:val="26"/>
          <w:szCs w:val="26"/>
        </w:rPr>
        <w:t>Ситуация на рынке труда в Артинском городском округе.</w:t>
      </w:r>
    </w:p>
    <w:p w:rsidR="005A76D6" w:rsidRPr="005A76D6" w:rsidRDefault="002971E9" w:rsidP="005A76D6">
      <w:pPr>
        <w:pStyle w:val="a6"/>
        <w:ind w:left="644"/>
        <w:jc w:val="both"/>
        <w:rPr>
          <w:sz w:val="26"/>
          <w:szCs w:val="26"/>
        </w:rPr>
      </w:pPr>
      <w:r w:rsidRPr="002971E9">
        <w:rPr>
          <w:b/>
          <w:sz w:val="26"/>
          <w:szCs w:val="26"/>
        </w:rPr>
        <w:t xml:space="preserve">Русинов А.В. </w:t>
      </w:r>
      <w:r w:rsidRPr="002971E9">
        <w:rPr>
          <w:sz w:val="26"/>
          <w:szCs w:val="26"/>
        </w:rPr>
        <w:t>– зам.</w:t>
      </w:r>
      <w:r w:rsidRPr="002971E9">
        <w:rPr>
          <w:b/>
          <w:sz w:val="26"/>
          <w:szCs w:val="26"/>
        </w:rPr>
        <w:t xml:space="preserve"> </w:t>
      </w:r>
      <w:r w:rsidR="005A76D6" w:rsidRPr="005A76D6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="005A76D6" w:rsidRPr="005A76D6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</w:t>
      </w:r>
    </w:p>
    <w:p w:rsidR="00CD08BC" w:rsidRPr="00FC788D" w:rsidRDefault="00CD08BC" w:rsidP="009A503D">
      <w:pPr>
        <w:ind w:left="708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 w:rsidR="001C6E9D">
        <w:rPr>
          <w:b/>
          <w:bCs/>
          <w:sz w:val="26"/>
          <w:szCs w:val="26"/>
        </w:rPr>
        <w:t>, 456-УГ</w:t>
      </w:r>
      <w:r w:rsidR="00CD08BC">
        <w:rPr>
          <w:b/>
          <w:bCs/>
          <w:sz w:val="26"/>
          <w:szCs w:val="26"/>
        </w:rPr>
        <w:t>, 478-УГ, 479-УГ, 490-УГ</w:t>
      </w:r>
      <w:r w:rsidR="005A76D6">
        <w:rPr>
          <w:b/>
          <w:bCs/>
          <w:sz w:val="26"/>
          <w:szCs w:val="26"/>
        </w:rPr>
        <w:t xml:space="preserve">, </w:t>
      </w:r>
      <w:r w:rsidR="009F1977">
        <w:rPr>
          <w:b/>
          <w:bCs/>
          <w:sz w:val="26"/>
          <w:szCs w:val="26"/>
        </w:rPr>
        <w:t>501-УГ</w:t>
      </w:r>
      <w:r w:rsidR="001C6E9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</w:t>
      </w:r>
      <w:proofErr w:type="gramEnd"/>
      <w:r w:rsidRPr="000B6D15">
        <w:rPr>
          <w:b/>
          <w:bCs/>
          <w:sz w:val="26"/>
          <w:szCs w:val="26"/>
        </w:rPr>
        <w:t xml:space="preserve"> № </w:t>
      </w:r>
      <w:proofErr w:type="gramStart"/>
      <w:r w:rsidRPr="000B6D15">
        <w:rPr>
          <w:b/>
          <w:bCs/>
          <w:sz w:val="26"/>
          <w:szCs w:val="26"/>
        </w:rPr>
        <w:t>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</w:t>
      </w:r>
      <w:proofErr w:type="gramEnd"/>
      <w:r w:rsidRPr="000B6D15">
        <w:rPr>
          <w:b/>
          <w:bCs/>
          <w:sz w:val="26"/>
          <w:szCs w:val="26"/>
        </w:rPr>
        <w:t xml:space="preserve">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 w:rsidR="002971E9">
        <w:rPr>
          <w:sz w:val="26"/>
          <w:szCs w:val="26"/>
        </w:rPr>
        <w:t>и</w:t>
      </w:r>
      <w:r w:rsidR="00006285">
        <w:rPr>
          <w:sz w:val="26"/>
          <w:szCs w:val="26"/>
        </w:rPr>
        <w:t>и Артинского городского округа</w:t>
      </w:r>
      <w:proofErr w:type="gramStart"/>
      <w:r w:rsidR="00006285">
        <w:rPr>
          <w:sz w:val="26"/>
          <w:szCs w:val="26"/>
        </w:rPr>
        <w:t>,.</w:t>
      </w:r>
      <w:proofErr w:type="gramEnd"/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 w:rsidR="00CD08BC">
        <w:rPr>
          <w:sz w:val="26"/>
          <w:szCs w:val="26"/>
        </w:rPr>
        <w:t xml:space="preserve"> дезинфекции в очагах  COVID-19;</w:t>
      </w:r>
    </w:p>
    <w:p w:rsidR="005A76D6" w:rsidRDefault="005A76D6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4.3.обеспечить </w:t>
      </w:r>
      <w:r w:rsidR="00026D68">
        <w:rPr>
          <w:sz w:val="26"/>
          <w:szCs w:val="26"/>
        </w:rPr>
        <w:t xml:space="preserve">еженедельную </w:t>
      </w:r>
      <w:r>
        <w:rPr>
          <w:sz w:val="26"/>
          <w:szCs w:val="26"/>
        </w:rPr>
        <w:t>отчетность</w:t>
      </w:r>
      <w:r w:rsidR="009F1977">
        <w:rPr>
          <w:sz w:val="26"/>
          <w:szCs w:val="26"/>
        </w:rPr>
        <w:t xml:space="preserve"> </w:t>
      </w:r>
      <w:r w:rsidR="00026D68">
        <w:rPr>
          <w:sz w:val="26"/>
          <w:szCs w:val="26"/>
        </w:rPr>
        <w:t xml:space="preserve">в Красноуфимский  ТО Роспотребнадзора </w:t>
      </w:r>
      <w:proofErr w:type="gramStart"/>
      <w:r w:rsidR="00026D68">
        <w:rPr>
          <w:sz w:val="26"/>
          <w:szCs w:val="26"/>
        </w:rPr>
        <w:t>по</w:t>
      </w:r>
      <w:proofErr w:type="gramEnd"/>
      <w:r w:rsidR="00026D68">
        <w:rPr>
          <w:sz w:val="26"/>
          <w:szCs w:val="26"/>
        </w:rPr>
        <w:t xml:space="preserve"> </w:t>
      </w:r>
      <w:proofErr w:type="gramStart"/>
      <w:r w:rsidR="00026D68">
        <w:rPr>
          <w:sz w:val="26"/>
          <w:szCs w:val="26"/>
        </w:rPr>
        <w:t>СО</w:t>
      </w:r>
      <w:proofErr w:type="gramEnd"/>
      <w:r w:rsidR="00026D68">
        <w:rPr>
          <w:sz w:val="26"/>
          <w:szCs w:val="26"/>
        </w:rPr>
        <w:t xml:space="preserve"> по проведенным мероприятиям по заключительной дезинфекции, в том числе по очагам, где проводилось лечение на дому после их выздоровления.</w:t>
      </w:r>
    </w:p>
    <w:p w:rsidR="005A76D6" w:rsidRDefault="00026D68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5A76D6">
        <w:rPr>
          <w:sz w:val="26"/>
          <w:szCs w:val="26"/>
        </w:rPr>
        <w:t xml:space="preserve">.обеспечить доступность населению Артинского городского округа </w:t>
      </w:r>
      <w:r>
        <w:rPr>
          <w:sz w:val="26"/>
          <w:szCs w:val="26"/>
        </w:rPr>
        <w:t>в проведении вакцинации  против гриппа.</w:t>
      </w:r>
    </w:p>
    <w:p w:rsidR="00026D68" w:rsidRDefault="00026D68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обеспечить проработку вопроса маршрутизации больных ОРВИ, гриппом,  пневмониями и новой коронавирусной инфекции в эпидемический сезон 2020-2021.</w:t>
      </w:r>
    </w:p>
    <w:p w:rsidR="00006285" w:rsidRDefault="00006285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максимально изолировать больных из  </w:t>
      </w:r>
      <w:r w:rsidRPr="00006285">
        <w:rPr>
          <w:sz w:val="26"/>
          <w:szCs w:val="26"/>
        </w:rPr>
        <w:t xml:space="preserve"> очагов  COVID-19 и лиц находящихся на амбулаторном лечении</w:t>
      </w:r>
      <w:r>
        <w:rPr>
          <w:sz w:val="26"/>
          <w:szCs w:val="26"/>
        </w:rPr>
        <w:t xml:space="preserve"> по эпидемиологическим показаниям, в случае отказа от госпитализации информировать Роспотребнадзор для организации мероприятий по принудительной госпитализации.</w:t>
      </w:r>
    </w:p>
    <w:p w:rsidR="00006285" w:rsidRDefault="00006285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4.7.обеспечить межведомственное взаимодействие с Управлением образования  по максимально быстрому проведение противоэпидемических мероприятий.</w:t>
      </w:r>
    </w:p>
    <w:p w:rsidR="00EA359D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4C1955" w:rsidRDefault="00CD08B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26D68">
        <w:rPr>
          <w:sz w:val="26"/>
          <w:szCs w:val="26"/>
        </w:rPr>
        <w:t>.1</w:t>
      </w:r>
      <w:r w:rsidRPr="00CD08BC">
        <w:rPr>
          <w:sz w:val="26"/>
          <w:szCs w:val="26"/>
        </w:rPr>
        <w:t xml:space="preserve">. обеспечить мониторинг работы </w:t>
      </w:r>
      <w:r w:rsidR="00026D68"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 при наличии более 3-х случаев обеспечить проведение профилактических мероприятий.</w:t>
      </w:r>
    </w:p>
    <w:p w:rsidR="00026D68" w:rsidRDefault="00026D68" w:rsidP="00026D68">
      <w:pPr>
        <w:ind w:firstLine="567"/>
        <w:jc w:val="both"/>
        <w:rPr>
          <w:sz w:val="26"/>
          <w:szCs w:val="26"/>
        </w:rPr>
      </w:pPr>
      <w:r w:rsidRPr="00026D68">
        <w:rPr>
          <w:sz w:val="26"/>
          <w:szCs w:val="26"/>
        </w:rPr>
        <w:t>5.2. обеспечить контроль за проведение вакцинации  учащихся и педагогов  в образовательных организациях  Артинского городского округа  в эпидемический сезон 2020-2021 гг.;</w:t>
      </w:r>
    </w:p>
    <w:p w:rsidR="00026D68" w:rsidRDefault="00026D68" w:rsidP="00026D68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5.3. </w:t>
      </w:r>
      <w:r w:rsidR="002971E9">
        <w:rPr>
          <w:sz w:val="26"/>
          <w:szCs w:val="26"/>
        </w:rPr>
        <w:t>у</w:t>
      </w:r>
      <w:r w:rsidR="00CD4FC6">
        <w:rPr>
          <w:sz w:val="26"/>
          <w:szCs w:val="26"/>
        </w:rPr>
        <w:t>силить ведомственный  контроль за соблюдением противоэпидемических мероприятий</w:t>
      </w:r>
      <w:r w:rsidR="002971E9">
        <w:rPr>
          <w:sz w:val="26"/>
          <w:szCs w:val="26"/>
        </w:rPr>
        <w:t xml:space="preserve"> в образовательных организация, в том числе «утреннего фильтра» среди педагогических работников.</w:t>
      </w:r>
      <w:proofErr w:type="gramEnd"/>
    </w:p>
    <w:p w:rsidR="002971E9" w:rsidRDefault="002971E9" w:rsidP="00026D6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5.4. организовать соблюдение масочного режима в образовательных организациях района среди педагогов, кроме проведения уроков.</w:t>
      </w:r>
    </w:p>
    <w:p w:rsidR="00026D68" w:rsidRDefault="00026D68" w:rsidP="00026D6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26D68">
        <w:rPr>
          <w:sz w:val="26"/>
          <w:szCs w:val="26"/>
        </w:rPr>
        <w:t xml:space="preserve">Рекомендовать </w:t>
      </w:r>
      <w:r w:rsidR="00006285">
        <w:rPr>
          <w:sz w:val="26"/>
          <w:szCs w:val="26"/>
        </w:rPr>
        <w:t xml:space="preserve">зам. </w:t>
      </w:r>
      <w:r w:rsidRPr="00026D68">
        <w:rPr>
          <w:sz w:val="26"/>
          <w:szCs w:val="26"/>
        </w:rPr>
        <w:t xml:space="preserve">директору Государственного казённого учреждения службы занятости населения Свердловской области «Артинский центр занятости» </w:t>
      </w:r>
      <w:proofErr w:type="spellStart"/>
      <w:r w:rsidR="00006285">
        <w:rPr>
          <w:sz w:val="26"/>
          <w:szCs w:val="26"/>
        </w:rPr>
        <w:t>Русинову</w:t>
      </w:r>
      <w:proofErr w:type="spellEnd"/>
      <w:r w:rsidR="00006285">
        <w:rPr>
          <w:sz w:val="26"/>
          <w:szCs w:val="26"/>
        </w:rPr>
        <w:t xml:space="preserve"> А.В.</w:t>
      </w:r>
      <w:r w:rsidRPr="00026D68">
        <w:rPr>
          <w:sz w:val="26"/>
          <w:szCs w:val="26"/>
        </w:rPr>
        <w:t xml:space="preserve"> обеспечить проведение мониторинга развития ситуации на рынке труда в Артинском городском округе.</w:t>
      </w:r>
    </w:p>
    <w:p w:rsidR="007F669E" w:rsidRPr="007F669E" w:rsidRDefault="002971E9" w:rsidP="007F66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Главному  редактору</w:t>
      </w:r>
      <w:r w:rsidR="00E17B80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>
        <w:rPr>
          <w:sz w:val="26"/>
          <w:szCs w:val="26"/>
        </w:rPr>
        <w:t>Балашовой С.В.</w:t>
      </w:r>
      <w:r w:rsidR="00E17B80" w:rsidRPr="007F669E">
        <w:rPr>
          <w:sz w:val="26"/>
          <w:szCs w:val="26"/>
        </w:rPr>
        <w:t xml:space="preserve"> </w:t>
      </w:r>
      <w:r w:rsidR="007F669E" w:rsidRPr="007F669E">
        <w:rPr>
          <w:sz w:val="26"/>
          <w:szCs w:val="26"/>
        </w:rPr>
        <w:t xml:space="preserve">обеспечить  </w:t>
      </w:r>
      <w:r w:rsidR="004F296F">
        <w:rPr>
          <w:sz w:val="26"/>
          <w:szCs w:val="26"/>
        </w:rPr>
        <w:t>проведение  санитарно-просветительной</w:t>
      </w:r>
      <w:r w:rsidR="00E17B80">
        <w:rPr>
          <w:sz w:val="26"/>
          <w:szCs w:val="26"/>
        </w:rPr>
        <w:t xml:space="preserve"> ра</w:t>
      </w:r>
      <w:r w:rsidR="004F296F">
        <w:rPr>
          <w:sz w:val="26"/>
          <w:szCs w:val="26"/>
        </w:rPr>
        <w:t>боты</w:t>
      </w:r>
      <w:r w:rsidR="00E17B80">
        <w:rPr>
          <w:sz w:val="26"/>
          <w:szCs w:val="26"/>
        </w:rPr>
        <w:t xml:space="preserve"> по вакцинации против гриппа в осенний период 2020 года</w:t>
      </w:r>
      <w:r w:rsidR="004E17E3">
        <w:rPr>
          <w:sz w:val="26"/>
          <w:szCs w:val="26"/>
        </w:rPr>
        <w:t xml:space="preserve"> </w:t>
      </w:r>
      <w:r w:rsidR="004E17E3" w:rsidRPr="004E17E3">
        <w:rPr>
          <w:sz w:val="26"/>
          <w:szCs w:val="26"/>
        </w:rPr>
        <w:t>и возможных послед</w:t>
      </w:r>
      <w:r w:rsidR="004E17E3">
        <w:rPr>
          <w:sz w:val="26"/>
          <w:szCs w:val="26"/>
        </w:rPr>
        <w:t>ствиях при отказе от вакцинации</w:t>
      </w:r>
      <w:r w:rsidR="00E17B80">
        <w:rPr>
          <w:sz w:val="26"/>
          <w:szCs w:val="26"/>
        </w:rPr>
        <w:t>.</w:t>
      </w:r>
    </w:p>
    <w:p w:rsidR="008272DC" w:rsidRDefault="008272DC" w:rsidP="000E6A7A">
      <w:pPr>
        <w:jc w:val="both"/>
        <w:rPr>
          <w:sz w:val="26"/>
          <w:szCs w:val="26"/>
        </w:rPr>
      </w:pPr>
    </w:p>
    <w:p w:rsidR="008272DC" w:rsidRDefault="008272DC" w:rsidP="000E6A7A">
      <w:pPr>
        <w:jc w:val="both"/>
        <w:rPr>
          <w:sz w:val="26"/>
          <w:szCs w:val="26"/>
        </w:rPr>
      </w:pPr>
    </w:p>
    <w:p w:rsidR="00006285" w:rsidRDefault="00006285" w:rsidP="000E6A7A">
      <w:pPr>
        <w:jc w:val="both"/>
        <w:rPr>
          <w:sz w:val="26"/>
          <w:szCs w:val="26"/>
        </w:rPr>
      </w:pPr>
    </w:p>
    <w:p w:rsidR="00FC788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FC788D" w:rsidRPr="001459CD" w:rsidRDefault="00FC788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006285">
      <w:pgSz w:w="11906" w:h="16838"/>
      <w:pgMar w:top="851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C6E9D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4806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F18B9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1029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5</cp:revision>
  <cp:lastPrinted>2020-09-17T03:07:00Z</cp:lastPrinted>
  <dcterms:created xsi:type="dcterms:W3CDTF">2020-09-15T11:20:00Z</dcterms:created>
  <dcterms:modified xsi:type="dcterms:W3CDTF">2020-09-17T03:15:00Z</dcterms:modified>
</cp:coreProperties>
</file>